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Look w:val="04A0" w:firstRow="1" w:lastRow="0" w:firstColumn="1" w:lastColumn="0" w:noHBand="0" w:noVBand="1"/>
      </w:tblPr>
      <w:tblGrid>
        <w:gridCol w:w="1206"/>
        <w:gridCol w:w="8013"/>
        <w:gridCol w:w="1217"/>
        <w:gridCol w:w="1361"/>
        <w:gridCol w:w="1083"/>
      </w:tblGrid>
      <w:tr w:rsidR="008D051E" w:rsidRPr="008D051E" w:rsidTr="008D051E">
        <w:trPr>
          <w:trHeight w:val="7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Procedure Low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 Effective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 Termination Date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 Prior Auth Required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 Upper Gastrointestinal Endoscopic 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 Intestinal Endoscopic Procedures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 for combined upper and lower gastrointestinal endoscopic procedures, endoscope introduced both proximal to and distal to the duodenum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Preparation or Creation of Recipient Site, T/A/L; 1st 100 Sq Cm or 1% of Body Area of Infants and Children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Preparation or Creation of Recipient Site, T/A/L; Ea Addl 100 Sq Cm or Ea Addl 1% of Body Area Infant / Child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Preparation or Creation of Recipient Site, F/S/E/M/N/E/O/G/H/F/D; 1st 100 Sq Cm or 1% of Body Area Infant/Child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 Preparation or Creation of Recipient Site, F/S/E/M/N/E/O/G/H/F/D; Ea Addl 100 Sq Cm or 1% Of Body Area Infant/Child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Mammaplasty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Augment Wo/Prosthetic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19366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Reconstruction Breast Other Method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Arthrotomy Temporomandibular Unil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 Torus Mandibularis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Excision Maxillary Torus Palatinus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Meniscectomy Temporomandibular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Impression and Custom Preparation; Surgical Obturator Prosthesis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21079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Impress/Prep Interim Obturator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Impress Custom Prep Definitive Obturator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Impress Custom Prep Speech Aid Prosth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 Proc Temporomandibular Joint Arthrog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 Cartilage Ear to Nose/Ear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 Temporomandib Unil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 Tmj Alloplastic Agent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21243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 Tmj W/Pros Jnt Replace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21255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 Zygomatic Arch/Glenoid Fossa W/Aut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Reposition Treacher Collins Deform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Resect Vertebra Part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Resec Vertebral Spinous Process Tho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 excision of posterior vertebral component (eg, spinous process, lamina or facet) for intrinsic bony lesion, single vertebral segment; lumbar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22103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 excision of posterior vertebral component (eg, spinous process, lamina or facet) for intrinsic bony lesion, single vertebral segment; each additional segment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vertebroplasty (bone biopsy included when performed), 1 vertebral body, unilateral or bilateral injection, inclusive of all imaging guidance; cervicothoracic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vertebroplasty (bone biopsy included when performed), 1 vertebral body, unilateral or bilateral injection, inclusive of all imaging guidance; lumbosacral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vertebroplasty (bone biopsy included when performed), 1 vertebral body, unilateral or bilateral injection, inclusive of all imaging guidance; each additional cerv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vertebral augmentation, including cavity creation (fracture reduction and bone biopsy included when performed) using mechanical device (eg, kyphoplasty), 1 verteb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vertebral augmentation, including cavity creation (fracture reduction and bone biopsy included when performed) using mechanical device (eg, kyphoplasty), 1 verteb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vertebral augmentation, including cavity creation (fracture reduction and bone biopsy included when performed) using mechanical device (eg, kyphoplasty), 1 verteb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Percutaneous Intradiscal Electrothermal Annuloplasty, Unilateral or Bilateral including Fluoroscopic Guidance;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Intradiscal Electrothermal Annuloplasty, Unilateral or Bilateral; One or More Additional Levels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Arthrodesis Post-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Craniocervical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22595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Arthrodesis,Poster.Tech,Atlas-Axis,C1-C2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Fusion Cervical Post &lt; C1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of Intervertebral Biomechanic Device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27332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Arthrotomy, with excision of semilunar cartilage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meniscectomy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knee; medial OR 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27333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 Semilunar Cartilage Med +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27446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Arthroplasty, knee, condyle and plateau; medial OR lateral compartment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 Ankle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Arthroplasty,Ankle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with Implant (Total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27703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Arthroplasty Ankle Second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Reconstr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27704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Ankle Implant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28291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Hallux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rigidus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correction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cheilectomy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debridement and capsular release of the first metatarsophalangeal joint; with implant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Arthroscopically aided treatment of intercondylar spine and/or tuberosity fracture(s) of the knee, with or without manipulation; without internal or external fixation (includes arthroscopy)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Arthroscopically aided treatment of intercondylar spine and/or tuberosity fracture(s) of the knee, with or without manipulation; with internal or external fixation (includes arthroscopy)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29855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Arthroscopically aided treatment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tibial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plateau fracture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29856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Arthscp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Bicondy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W/Wo Fix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 Hip, Surgical; With Removal Of Loose Body Or Foreign Body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29862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Arthroscopy, Hip, Surg; W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Chondroplsty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Arthroplsty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&amp;/ Labrum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Resectn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29863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Arthroscopy, Hip, Surgical;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Synovectomy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 Knee, Surgical; Meniscal Transplantation (Includes Arthrotomy For Meniscal Insertion), Medial Or 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Arthroscopy,Knee,Dx,W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/Wo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Syn.Bx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Arthroscopy,Knee,Surg;for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Infection,Lava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 Knee, Surgical; with Lateral Release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 knee surgical for removal of loose body or foreign body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Arthroscopy, knee surgical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synovectomy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limited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Arthroscopy, knee surgical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synovectomy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major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 knee surgical with debridement/shaving of  articular cartilage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chondroplasty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29879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 Knee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Arthroscopy,Knee,Surg;w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/Meniscectomy-Med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Knee W Partial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Meniscect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Arthroscopy,Knee,Surg;w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Meniscus Repair-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Knee W Tot Meniscus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Arthroscopy, knee surgical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meniscectomy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(medial AND lateral) with lysis of adhesions, with or without manipulation (separate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Knee W Drilling + Graft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Arthrosc,Knee,Surg;drill-Intact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Ost.Diss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Knee W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Drilling+int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Arthroscopically Aided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Anter,Cruciate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Knee W Post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Rhinoplsty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Deform Tip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Rhinoplsty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Deform Tip/Sept/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32664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Thoracoscopy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Surgical; with Thoracic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Sympathectomy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or replacement of permanent subcutaneous implantable defibrillator system, with subcutaneous electrode, including defibrillation threshold evaluation, induction of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subcutaneous implantable defibrillator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subcutaneous implantable defibrillator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Repositioning of previously implanted subcutaneous implantable defibrillator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Implantation of patient-activated cardiac event recorder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33362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Aortic Valve Replacement (TAVR/TAVI) With Prosthetic Valve; Open Femoral Artery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33363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Aortic Valve Replacement (TAVR/TAVI) With Prosthetic Valve; Open Axillary Artery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33364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Aortic Valve Replacement (TAVR/TAVI) With Prosthetic Valve; Open Iliac Artery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33365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Aortic Valve Replacement (TAVR/TAVI) With Prosthetic Valve;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Transaortic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33366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aortic valve replacement (TAVR/TAVI) with prosthetic valve;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transapical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exposure (eg, left thoracotomy)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Ventricular Assist Device; Single Ventricle Support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Ventricular Assist Device; Biventricular Support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Removal Of Ventricular Assist Device, Implantable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Intrcorporeal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Single Ventricle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Replacement of Extracorporeal Ventricular Assist Device, Single or Biventricular, Pump(s), Single or Each Pump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Replacement of Ventricular Assist Device Pump(s); Implantable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Intracorporeal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Single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Ventricl,w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 Cardiopulmonary Bypass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Replacement of Ventricular Assist Device Pump(s); Implantable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Intracorporeal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Single Ventricle, W Cardiopulmonary Bypass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33992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Percutaneous Ventricular Assist Device At Separate And Distinct Session From Insertion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33993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Repositioning Of Percutaneous Ventricular Assist Device With Imaging Guidance At Separate Session From Insertion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disruption) by deployment of a fenestrate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disruption) by deployment of a fenestrate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disruption) by deployment of a fenestrate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disruption) by deployment of a fenestrate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and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infrarenal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abdominal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and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infrarenal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abdominal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and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infrarenal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abdominal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Endovascular repair of visceral aorta and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infrarenal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abdominal aorta (eg, aneurysm,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pseudoaneurysm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dissection, penetrating ulcer, intramural hematoma, or traumatic disruption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Single or multiple injections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sclerosing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solutions, spider veins (telangiectasia), limb or trunk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36469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1+injec-Scler.Sol,Spider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Veins;face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Endovenous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ablation therapy of incompetent vein, extremity, inclusive of all imaging guidance and monitoring, percutaneous,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mechanochemical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first vein treated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Endovenous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ablation therapy of incompetent vein, extremity, inclusive of all imaging guidance and monitoring, percutaneous,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mechanochemical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subsequent vein(s) treated in a single extremity, each through separate access sites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Therapeutic Apheresis; with Extracorporeal Selective Adsorption or Selective Filtration and Plasma Reinfusion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Percutaneous transluminal mechanical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thrombectomy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vein(s), repeat treatment on subsequent day of thrombolytic therapy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Infusion Any Not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Glossectomy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less than one-half tongue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Fixation of tongue, mechanical, other than suture (eg, K-wire)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Submucosal Ablation of the Tongue Base, Radiofrequency, One or More Sites, Per Session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Destruct Lesion Palate/Uvula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Lengthening of Palate, and Pharyngeal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42953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Repair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Pharyngoesophageal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Esophagoscopy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flexible,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transoral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with directed submucosal injection(s), any substance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Esophagogastroduodenoscopy, flexible,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transoral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with directed submucosal injection(s), any substance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Esophagogastric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Fundoplasty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Partial Or Complete; Laparotomy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Gastroplsty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Vertical-Banded Obesity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Allotrnsplnt;Heterotopic,Part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Whole,Frm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Cadavr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Any 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Cystourethroscopy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With Injection(s) For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Bladder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Transurethral Radiofrequency Micro-Remodeling Of The Female Bladder Neck And Proximal Urethra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Biopsies, Prostate, Needle,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Transperineal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Stereotactic Template Guided Saturation Sampling, Including Imaging Guidance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Cryosurgical Ablation of the Prostate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Ultrasonic Probe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Placemnt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Vulvectomy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simple; partial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Vulvectomy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simple; complete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57295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(including removal) of prosthetic vaginal graft; vaginal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57296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(including removal) of prosthetic vaginal graft; open abdominal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(including removal) of prosthetic vaginal graft, laparoscopic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Chorionic Villus Sampling, Any Method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Implantation of Brain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Intracavitary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Endovascular intracranial prolonged administration of pharmacologic agent(s) other than for thrombolysis, arterial, including catheter placement, diagnostic angiography, and imaging guidance; initial vascular territory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Endovascular intracranial prolonged administration of pharmacologic agent(s) other than for thrombolysis, arterial, including catheter placement, diagnostic angiography, and imaging guidance; each additional vascular territory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Asp Percutaneous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 Proc Diskography Ea Level;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62291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 For Diskography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single, with or w/o contrast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therapeutic substance, epidural or subarachnoid; cervical or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single, with or w/o contrast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therapeutic substance, epidural or subarachnoid; lumbar, sacral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Injection(s), of diagnostic or therapeutic substance(s) (eg, anesthetic, antispasmodic, opioid, steroid, other solution), not including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neurolytic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substances, including needle or catheter placement,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interlaminar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epidural or subarachnoid, cervical or thoracic; without imaging guidance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Injection(s), of diagnostic or therapeutic substance(s) (eg, anesthetic, antispasmodic, opioid, steroid, other solution), not including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neurolytic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substances, including needle or catheter placement,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interlaminar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epidural or subarachnoid, lumbar or sacral (caudal); without imaging guidance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Injection(s), including indwelling catheter placement, continuous infusion or intermittent bolus, of diagnostic or therapeutic substance(s) (eg, anesthetic, antispasmodic, opioid, steroid, other solution), not including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neurolytic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substances,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interlaminar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epidural or subarachnoid, cervical or thoracic; without imaging guidance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and section of dentate ligaments, with or without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graft, cervical; 1 or 2 segments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and section of dentate ligaments, with or without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graft, cervical; more than 2 segments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rhizotomy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1 or 2 segments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rhizotomy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more than 2 segments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Laminectomy with section of spinal accessory nerve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with section of 1 spinothalamic tract, 1 stage;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with section of 1 spinothalamic tract, 1 stage;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with section of both spinothalamic tracts, 1 stage;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with section of both spinothalamic tracts, 1 stage;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section of both spinothalamic tracts, 2 stages within 14 days;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63199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cordotomy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section of both spinothalamic tracts, 2 stages within 14 days;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Laminectomy, with release of tethered spinal cord, lumbar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 other than neoplasm,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 other than neoplasm,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 other than neoplasm,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lumbar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extradural,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extradural,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extramedullary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extramedullary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intramedullary,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intramedullary, thoracic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Laminectomy for biopsy/excision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neoplasm;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intramedullary, thoracolumbar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63295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Osteoplastic Reconstruction Of Dorsal Spinal Elements, Following Primary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Procedure (List Sep)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extradural,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extradural, thoracic by transthoracic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extradural, thoracic by thoracolumbar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cervical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thoracic by transthoracic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thoracic by thoracolumbar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intradural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lumbar or sacral by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transperitoneal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retroperitoneal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Vertebral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(vertebral body resection), partial or complete, for excision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intraspinal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lesion, single segment; each additional segment (List separately in addition to codes for single segment)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64553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Percutaneous implantation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electrode array; cranial nerve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Neurolytic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Agent; Muscle Enervated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muscle(s); neck muscle(s), excluding muscles of the larynx, unilateral (eg, for cervical dystonia, spasmodic torticollis)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muscle(s); larynx, unilateral, percutaneous (eg, for spasmodic dysphonia), includes guidance by needle electromyography, when performed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one extremity; 1-4 muscle(s)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one extremity; each additional extremity, 1-4 muscle(s)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one extremity; 5 or more muscle(s)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one extremity; each additional extremity, 5 or more muscle(s)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trunk muscle(s); 1-5 muscle(s)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64647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trunk muscle(s); 6 or more muscle(s)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eccrine glands; both axillae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64653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Chemodenervation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eccrine glands; other area(s) (eg, scalp, face, neck), per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Correction of Lid Retraction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Repair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Ectropion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Blephplsty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Suture Recent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Wound,Lid;full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Implantation,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osseointetrated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implant, temporal bone, with percutaneous attachment to external speech processor/cochlear stimulator; without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mastoidectomy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Implantation,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osseointegrated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implant, temporal bone, with percutaneous attachment to external speech processor/cochlear stimulator;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mastoidectomy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Replacement (including removal of existing device),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osseointegrated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implant, temporal bone, with percutaneous attachment to external speech processor/cochlear stimulator; without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mastoidectomy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Replacement (including removal of existing device),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osseointegrated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implant, temporal bone, with percutaneous attachment to external speech processor/cochlear stimulator;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mastoidectomy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Diskography Cervical Rad S&amp;I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72295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Diskography Lumbar Rad S&amp;I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75665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Angiography, carotid, cerebral, unilateral, radiological supervision and interpretation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Angiography Vertebral Cervical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76377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3D rendering w/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interpretationand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reporting of CT MRI, US or other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Tomographyic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modality requiring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postprocessing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an independent workstation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77058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Magnetic Resonance Imaging, Breast, without and/or with Contrast Material(s); Unilateral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77059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Magnetic Resonance Imaging, Breast, without and/or with Contrast Material(s); Bilateral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77767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afterloading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dose rate radionuclide skin surface brachytherapy, includes basic dosimetry, when performed; lesion diameter up to 2.0 cm or 1 channel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afterloading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dose rate radionuclide skin surface brachytherapy, includes basic dosimetry, when performed; lesion diameter over 2.0 cm and 2 or more channels, or multiple lesions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afterloading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dose rate radionuclide interstitial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intracavitary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brachytherapy, includes basic dosimetry, when performed; 1 channel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afterloading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dose rate radionuclide interstitial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intracavitary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brachytherapy, includes basic dosimetry, when performed; 2-12 channels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afterloading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dose rate radionuclide interstitial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intracavitary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brachytherapy, includes basic dosimetry, when performed; over 12 channels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Brca1, Brca2 Gene Analysis; Full Sequence Analysis And Common Duplication/Deletion Variants In Brca1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Brca1, Brca2 Gene Analysis; Uncommon Duplication/Deletion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Brca1 Gene Analysis; Full Sequence Analysis And Common Duplication/Deletion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Cftr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(Cystic Fibrosis Transmembrane Conductance Regulator) Gene Analysis; Common Variants (Eg,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Guidelines)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Cftr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(Cystic Fibrosis Transmembrane Conductance Regulator) (Eg, Cystic Fibrosis) Gene Analysis; Known Familial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Cftr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(Cystic Fibrosis Transmembrane Conductance Regulator) Gene Analysis; Duplication/Deletion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Cftr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(Cystic Fibrosis Transmembrane Conductance Regulator) (Eg, Cystic Fibrosis) Gene Analysis; Full Gene Sequence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Cftr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(Cystic Fibrosis Transmembrane Conductance Regulator) Gene Analysis; Intron 8 Poly-T Analysis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Cytogenomic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constitutional (genome-wide) microarray analysis; interrogation of genomic regions for copy number variants (eg, bacterial artificial chromosome [BAC] or oligo-based comparative genomic hybridization [CGH] microarray analysis)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Cytogenomic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constitutional (genome-wide) microarray analysis; interrogation of genomic regions for copy number and single nucleotide polymorphism (SNP) variants for chromosomal abnormalities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81252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GJB2 (gap junction protein, beta 2, 26kDa,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connexin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26) (eg,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nonsyndromic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hearing loss) gene analysis; full gene sequence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81253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GJB2 (gap junction protein, beta 2, 26kDa,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connexin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26) (eg,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nonsyndromic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hearing loss) gene analysis; known familial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81254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GJB6 (gap junction protein, beta 6, 30kDa,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connexin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30) (eg,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nonsyndromic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hearing loss) gene analysis, common variants (eg, 309kb [del(GJB6-D13S1830)] and 232kb [del(GJB6-D13S1854)])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Syndrome Gene Analyses; Full Sequence Analysis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Syndrome Gene Analyses; Known Familial Sequence Variant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Syndrome Gene Analyses; Duplication/Deletion Variants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Microsatellite Instability Analysis Of Markers For Mismatch Repair Deficiency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Genome (eg, unexplained constitutional or heritable disorder or syndrome); sequence analysis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Genome (eg, unexplained constitutional or heritable disorder or syndrome); sequence analysis, each comparator genome (eg, parents, siblings)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Genome (eg, unexplained constitutional or heritable disorder or syndrome); re-evaluation of previously obtained genome sequence (eg, updated knowledge or unrelated condition/syndrome)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Fetal congenital abnormalities, biochemical assays of 2 proteins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81509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Fetal congenital abnormalities, biochemical assays of 3 proteins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Fetal congenital abnormalities, biochemical assays of three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Fetal congenital abnormalities, biochemical assays of 4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Fetal congenital abnormalities, biochemical assays of 4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(colon), mRNA, gene expression profiling by real-time RT-PCR of 12 genes (7 content and 5 housekeeping), utilizing formalin-fixed paraffin-embedded tissue, algorithm reported as a recurrence score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(gynecologic), live tumor cell culture and chemotherapeutic response by DAPI stain and morphology, predictive algorithm reported as a drug response score; first single drug or drug combination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(gynecologic), live tumor cell culture and chemotherapeutic response by DAPI stain and morphology, predictive algorithm reported as a drug response score; each additional single drug or drug combination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81538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(lung), mass spectrometric 8-protein signature, including amyloid A, utilizing serum, prognostic and predictive algorithm reported as good versus poor overall survival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(tumor of unknown origin), mRNA, gene expression profiling by real-time RT-PCR of 92 genes (87 content and 5 housekeeping) to classify tumor into main cancer type and subtype, utilizing formalin-fixed paraffin-embedded tissue, algorithm reported as a probability of a predicted main cancer type and subtype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81545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(thyroid), gene expression analysis of 142 genes, utilizing fine needle aspirate, algorithm reported as a categorical result (eg, benign or suspicious)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Alpha-fetoprotein; amniotic fluid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Hemoglobulin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frantionation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quantitation, electrophoresis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Hemoglobin fractionation and quantitation, chromatography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Allergen Specific Igg Quantitative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Semiquantitative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Each Allergen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Allergen Specific IGE each Panel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Allergen Specific IGE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Multiallergen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Screen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Allergen specific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quantitative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semiquantitative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recombinant or purified component, 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86152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Enumeration Using Immunologic Selection And Identification In Fluid Specimen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86153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Enumeration Using Immunologic Selection And Identification In Fluid Specimen; Physician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87900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agent drug susceptibility phenotype prediction using regularly updated genotypic bioinformatics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tissue culture for non-neoplastic disorders; amniotic fluid or chorionic villus cells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cryopreservation, freezing and storage of cells, each cell line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88241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Thawing and expansion of frozen cells each aliquot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88245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Chrom.An-Break.Syn;25cls,Ct 5,1kary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88248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Chrom.An-Brk.Syn;100cls,Ct.20,2kary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88249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Chromosome analysis for breakage syndromes score 100 cells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clastogen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88261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Chrom.Analy;ct.5 Cells,1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Kary,Band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88263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Chrom.Anal;ct.45 Clls-Mosaic,2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88267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Chromosome analysis, amniotic fluid or chorionic villus, count 15 cells, 1 karyotype, with banding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88269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Chromosome analysis, in situ for amniotic fluid cells, count cells from 6/12 colonies, 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kayotype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with banding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cytogenetics DNA probe 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cytogenetics chromosomal in situ hybridization analyze 3-5 cells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Molecular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cypogenetics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chromosomal in situ hybridization, analyze 10-30 cells ( eg for microdeletions)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cytogenetics interphase in situ hybridization analyze 25-99 cells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cytogenetics interphase in situ hybridization analyze 100-300 cells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Chromosome analysis; additional karyotypes, each study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Chromosome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Add. Specialized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Chrom.Anal;add.Cell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Counted,Ea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88289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Chrom.Anal;addtl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88291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Cytogenetics and molecular cytogenetics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Gastrointestinal Tract Imaging, Intraluminal (Eg, Capsule Endoscopy), Esophagus with Physician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Gastrointestinal Transit And Pressure Measurement, Stomach Through Colon, Wireless Capsule, W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92597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Evaluation for use of Voice Prosthetic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 For Rx Non-Speech-Generating Augmentative And Alternative Communication Device, Face-To-Face W Pt; Ea Addl 30 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Injection Procedure During Cardiac Cath; For Pulmonary Angiography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Ambulatory blood pressure monitoring, utilizing a system such as magnetic tape and/or computer disk, for 24 hours or longer; including recording, scanning analysis,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Ambulatory blood pressure monitoring, utilizing a system such as magnetic tape and/or computer disk, for 24 hours or longer; recording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Ambulatory blood pressure monitoring, utilizing a system such as magnetic tape and/or computer disk, for 24 hours or longer; scanning analysis with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Ambulatory blood pressure monitoring, utilizing a system such as magnetic tape and/or computer disk, for 24 hours or longer; review with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94669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chest wall oscillation to facilitate lung function, per session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Polysomnography; Pt &lt; 6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Sleep Staging With 4 Or More Additional Parameters Of Sleep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Polysomnography; Pt &lt; 6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Sleep Staging With 4 Or More Additional Parameters Of Sleep, W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Cpap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Bi-Level Ventilation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Lateraliz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Seiz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EEG &amp; Video 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 system (eg, rate, pulse amplitude, pulse duration, configuration of wave form, battery status, electrode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selectability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output modulation, cycling, impedance and patient compliance measurements); simple or complex brain, spinal cord, or peripheral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cranial nerve, peripheral nerve, sacral nerve, neuromuscular)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generator/transmitter, without reprogramming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 system (eg, rate, pulse amplitude, pulse duration, configuration of wave form, battery status, electrode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selectability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output modulation, cycling, impedance and patient compliance measurements); complex cranial nerve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generator/transmitter, with intraoperative or subsequent programming, with or without nerve interface testing, first hour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 system (eg, rate, pulse amplitude, pulse duration, configuration of wave form, battery status, electrode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selectability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output modulation, cycling, impedance and patient compliance measurements); complex cranial nerve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generator/transmitter, with intraoperative or subsequent programming, each additional 30 minutes after first hour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(eg, contact group[s], interleaving, amplitude, pulse width, frequency [Hz], on/off cycling, burst, magnet mode, dose lockout, patient selectable parameters, responsive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detection algorithms, closed loop parameters, and passive parameters) by physician or other qualified health care professional; with simple cranial nerve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programming by physician or other qualified health care professional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(eg, contact group[s], interleaving, amplitude, pulse width, frequency [Hz], on/off cycling, burst, magnet mode, dose lockout, patient selectable parameters, responsive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detection algorithms, closed loop parameters, and passive parameters) by physician or other qualified health care professional; with complex cranial nerve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programming by physician or other qualified health care professional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Implanted Neurostimulator Pulse Generator System, Complex Deep Brain System, W Programming; First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95979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 System, Complex Deep Brain System, W Programming; Ea Addl 30 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(eg, contact group[s], interleaving, amplitude, pulse width, frequency [Hz], on/off cycling, burst, magnet mode, dose lockout, patient selectable parameters, responsive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detection algorithms, closed loop parameters, and passive parameters) by physician or other qualified health care professional; with brain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programming, first 15 minutes face-to-face time with physician or other qualified health care professional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84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analysis of implanted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(eg, contact group[s], interleaving, amplitude, pulse width, frequency [Hz], on/off cycling, burst, magnet mode, dose lockout, patient selectable parameters, responsive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detection algorithms, closed loop parameters, and passive parameters) by physician or other qualified health care professional; with brain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generator/transmitter programming, each additional 15 minutes face-to-face time with physician or other qualified health care professional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Genetics and Genetic Counseling Services, Each 30 Minutes Face-To-Face with Patient/Family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Neuropsychological testing, per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psychologist/physician time, patient time and interpretation/report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Neuropsych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testing, qualified health care professional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interp&amp;report,admin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technician, per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 time, face-to-face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Neuropsychological testing, administered by a computer, w qualified health care professional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97607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pressure wound therapy, (eg, vacuum assisted drainage collection), utilizing disposable, non-durable medical equipment including provision of exudate management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pressure wound therapy, (eg, vacuum assisted drainage collection), utilizing disposable, non-durable medical equipment including provision of exudate management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0002U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(colorectal), quantitative assessment of three urine metabolites (ascorbic acid, succinic acid and carnitine) by liquid chromatography with tandem mass spectrometry (LC-MS/MS) using multiple reaction monitoring acquisition, algorithm reported as likelihood of adenomatous polyps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0008M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(breast), mRNA analysis of 58 genes using hybrid capture, on formalin-fixed paraffin-embedded (FFPE) tissue, prognostic algorithm reported as a risk score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Cerebral perfusion analysis using computed tomography with contrast administration, including post-processing of parametric maps with determination of cerebral blood flow, cerebral blood volume, and mean transit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Implantation of a total replacement heart system (artificial heart) with recipient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cardiectomy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Replacement/repair of thoracic unit of a total replacement heart system (artificial heart)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Replacement/repair of implantable component(s)of total replacement heart system (artificial heart)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thoracic 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Cryopreservation; Reproductive Tissue, Ovarian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0081U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Oncology (uveal melanoma), mRNA, gene-expression profiling by real-time RT-PCR of 15 genes (12 content and 3 housekeeping genes), utilizing fine needle aspirate or formalin-fixed paraffin-embedded tissue, algorithm reported as risk of metastasis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0124U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Fetal congenital abnormalities, biochemical assays of 3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analytes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(free beta-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PAPP-A, AFP), time-resolved fluorescence immunoassay, maternal dried-blood spot, algorithm reported as risk scores for fetal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trisomies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13/18 and 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Stereotactic placement of infusion catheter(s) in the brain for delivery of therapeutic agent(s), including computerized stereotactic planning and burr hole(s).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0171T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posterior spinous process distraction device, lumbar, single level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0172T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posterior spinous process distraction device, lumbar, each additional level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Lead ECG w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Interpretatation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Report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real-time interactive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videoconferenced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critical care, evaluation and management of the critically ill or critical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real-time interactive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videoconferenced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critical care, evaluation and management of the critically ill or critical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Intravascular catheter-based coronary vessel or graft spectroscopy (eg, infrared) during diagnostic evaluation and/or therapeutic intervention including imaging supervision, interpretation, and report, each vessel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Computerized database analysis of multiple cycles of digitized cardiac electrical data from two or more ECG leads, including transmission to a remote center, application of multiple nonlinear mathematical transformations, with coronary artery obstruction severity assessment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 tone audiometry (threshold), automated (includes use of computer-assisted device); air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 tone audiometry (threshold), automated (includes use of computer-assisted device); air and bone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audiometry threshold, automated (includes use of computer-assisted device);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audiometry threshold, automated (includes use of computer-assisted device); with speech recognition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Comprehensive audiometry threshold evaluation and speech recognition (0209T, 0211T combined), automated (includes use 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Acoustic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cardiography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including automated analysis of combined acoustic and electrical intervals; single, with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Acoustic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cardiography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including automated analysis of combined acoustic and electrical intervals; multiple, AV or W del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Acoustic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cardiography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including automated analysis of combined acoustic and electrical intervals; multiple, serial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Injection(s), anesthetic agent and/or steroid,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transforaminal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epidural, with ultrasound guidance, cervical or thoracic;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Injection(s), anesthetic agent and/or steroid,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transforaminal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epidural, with ultrasound guidance, lumbar or sacral; sing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0282T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Percutaneous Or Open Implantation Of Neurostimulator Electrode Array(s), Subcutaneous; For Trial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0284T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Or Removal Of Pulse Generator Or Electrodes Including Addition Of New Electrodes, When Performed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of left atrial hemodynamic monitor; complete system, includes implanted communication module and pressure sensor lead in left atrium including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transseptal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access, radiological supervision and interpretation, and associated injection procedures, when performed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left atrial hemodynamic monitor; pressure sensor lead at time of insertion of pacing cardioverter-defibrillator pulse generator including radiological supervision and interpretation and associated injection procedures, when performed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electrocardiographic recording for more than 48 hours up to 21 days by continuous rhythm recording and storage; includes recording, scanning analysis with report, rev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electrocardiographic recording for more than 48 hours up to 21 days by continuous rhythm recording and storage; recording (includes connection and initial recording)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electrocardiographic recording for more than 48 hours up to 21 days by continuous rhythm recording and storage; scanning analysis with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electrocardiographic recording for more than 48 hours up to 21 days by continuous rhythm recording and storage; review and interpretation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Arthrodesis, Pre-Sacral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Interbody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Technique, W Posterior Instrumentation, Lumbar, L4-L5 Interspace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 Function Mapping Using Non-Invasive Navigated Transcranial Magnetic Stimulation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Ntms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Upper And Lower Extremity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Non-Invasive Calculation And Analysis Of Central Arterial Pressure Waveforms With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Implantation Of Catheter-Delivered Prosthetic Aortic Heart Valve, Open Thoracic Approach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Or Replacement Of Subcutaneous Implantable Defibrillator System With Subcutaneous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Subcutaneous Defibrillator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Subcutaneous Implantable Defibrillator Pulse Generator Only With Existing Subcutaneous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Subcutaneous Implantable Defibrillator Pulse Generator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Subcutaneous Implantable Defibrillator Pulse Generator With Replacement Of Generator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Subcutaneous Defibrillator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Repositioning Of Subcutaneous Implantable Defibrillator Electrode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And/Or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Pulse Generator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Electrophysiologic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Evaluation Of Subcutaneous Implantable Defibrillator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Interrogation Device Eval (In Person) W Analysis, Review And Report; Implantable Subcutaneous Lead Defibrillator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Programming Device Evaluation (In Person) With Iterative Adjustment; Implantable Subcutaneous Lead Defibrillator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 of intraocular pressure for 24 hours or longer, unilateral or bilateral, with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0337T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Endothelial function assessment, using peripheral vascular response to reactive hyperemia, non-invasive (eg, brachial artery ultrasound, peripheral artery tonometry),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unilater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Cryopreservation; immature oocyte(s)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 identification assessment, by the physician or other qualified health care professional, face-to-face with patient and caregiver(s), includes administration of standardized and non-standardized tests, detailed behavioral history, patient observation and caregiver interview, interpretation of test     results, discussion of findings and recommendations with the primary guardian(s)/caregiver(s), and preparation of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Observational behavioral follow-up assessment, includes physician or other qualified health care professional direction with interpretation and report, administered by one technician; first 30 minutes of technician time, face-to-face with the patient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Observational behavioral follow-up assessment, includes physician or other qualified health care professional direction with interpretation and report, administered by one technician; each additional 30 minutes of technician time, face-to-face       with the patient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Exposure behavioral follow-up assessment, includes physician or other qualified health care professional direction with interpretation and report, administered by physician or other qualified health care professional with the assistance of one or more technicians; each additional 30 minutes of technician(s) time, </w:t>
            </w: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         face-to-face with the patient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behavior treatment by protocol, administered by technician, face-to-face with one patient; first 30 minutes of technician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behavior treatment by protocol, administered by technician, face-to-face with one patient; each additional 30 minutes of technician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adaptive behavior treatment by protocol, administered by technician, face-to-face with two or more patients; first 30 minutes of technician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adaptive behavior treatment by protocol, administered by technician, face-to-face with two or more patients; each additional 30 minutes of technician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behavior treatment with protocol modification administered by physician or other qualified health care professional with one patient; first 30 minutes of patient face-to-face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behavior treatment with protocol modification administered by physician or other qualified health care professional with one patient; each additional 30 minutes of patient face-to-face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adaptive behavior treatment guidance, administered by physician or other qualified health care professional (without the patient present)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Multiple-family group adaptive behavior treatment guidance, administered by physician or other qualified health care professional (without the patient present)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behavior treatment social skills group, administered by physician or other qualified health care professional face-to-face with multiple patients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 adaptive behavior treatment with protocol modification requiring two or more technicians for severe maladaptive behavior(s); first 60 minutes of             technicians' time, face-to-face with patient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 adaptive behavior treatment with protocol modification requiring two or more technicians for severe maladaptive behavior(s); each additional 30 minutes of technicians' time face-to-face with patient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disc arthroplasty (artificial disc), anterior approach, including discectomy with end plate preparation (includes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osteophytectomy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nerve root or spinal cord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decompres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Insertion of anterior segment aqueous drainage device, without extraocular reservoir, internal approach, into the trabecular meshwork; each additional device insertion (List separately in addition to code for primary procedure)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Anoscopy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directed submucosal injection of bulking agent for fecal incontinence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 field assessment, with concurrent real time data analysis and accessible data storage with patient initiated data transmitted to a remote surveillance center for up 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 field assessment, with concurrent real time data analysis and accessible data storage with patient initiated data transmitted to a remote surveillance center for up 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Computer-aided animation and analysis of time series retinal images for the monitoring of disease progression, unilateral or bilateral, with interpretation and report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up to 14 days to assess changes in heart rate and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up to 14 days to assess changes in heart rate and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from 15 to 30 days to assess changes in heart rate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from 15 to 30 days to assess changes in heart rate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more than 30 days to assess changes in heart rate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0386T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heart rate and 3-axis accelerometer data recording more than 30 days to assess changes in heart rate to monitor motion analysis for the purposes of diagnosing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nocturn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0387T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insertion or replacement of permanent leadless pacemaker, ventricular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Transcatheter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removal of permanent leadless pacemaker, ventricular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0389T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Programming device evaluation (in person) with iterative adjustment of the implantable device to test the function of the device and select optimal permanent programmed values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0390T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-procedural device evaluation (in person) and programming of device system parameters before or after a surgery, procedure or test with analysis, review and report,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Interrogation device evaluation (in person) with analysis, review and report, includes connection, recording and disconnection per patient encounter, leadless pacemaker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Laparoscopy, surgical, esophageal sphincter augmentation procedure, placement of sphincter augmentation device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magnetic band)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esophageal sphincter augmentation device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dose rate electronic brachytherapy, skin surface application, per fraction, includes basic dosimetry, when performed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 dose rate electronic brachytherapy, interstitial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intracavitary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treatment, per fraction, includes basic dosimetry, when performed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Removal and replacement of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neurostimulator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 for treatment of central sleep apnea, pulse generator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0438T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Transperineal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placement of biodegradable material,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-prostatic (via needle), single or multiple, includes image guidance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0441T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Ablation, percutaneous,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cryoablation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includes imaging guidance; lower extremity distal/peripheral nerve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0443T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time spectral analysis of prostate tissue by fluorescence spectroscopy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0444T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placement of a drug-eluting ocular insert under one or more eyelids, including fitting, training, and insertion, unilateral or bilateral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0445T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Subsequent placement of a drug-eluting ocular insert under one or more eyelids, including re-training, and removal of existing insert, unilateral or bilateral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0451T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or replacement of a permanently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endovascular approach, and programming of sensing and therapeutic parameters; complete system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device, vascular graft, implantable vascular hemostatic seal,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mechano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-electrical skin interface and subcutaneous electrodes)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or replacement of a permanently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endovascular approach, and programming of sensing and therapeutic parameters;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device and vascular hemostatic seal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or replacement of a permanently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endovascular approach, and programming of sensing and therapeutic parameters;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mechano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-electrical skin interface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0454T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or replacement of a permanently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endovascular approach, and programming of sensing and therapeutic parameters; subcutaneous electrode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0462T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Programming device evaluation (in person) with iterative adjustment of the implantable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mechano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-electrical skin interface and/or external driver to test the function of the device and select optimal permanent programmed values with analysis, including review and report,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per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0463T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Interrogation device evaluation (in person) with analysis, review and report, includes connection, recording and disconnection per patient encounter, implantable aortic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counterpulsation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ventricular assist system, per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A4467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Belt, strap, sleeve, garment, or covering, any 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A4660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Sphygmomanometer/blood pressure apparatus with cuff and stethoscope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A4663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pressure cuff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A4670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blood pressure monitor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Frequency Chest Wall Oscillation System Vest, Replacement For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Frequency Chest Wall Oscillation System Hose, Replacement For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A9274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ambulatory insulin delivery system, disposable, each, includes all supplies and accessories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C1821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Interspinous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C1888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Catheter, Ablation, Non-Cardiac, Endovascular (Implantable)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C2614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Probe, Percutaneous Lumbar Discectomy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patisiran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0.1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C9038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mogamulizumab-kpkc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fremanezumab-vfrm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bendamustine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belrapzo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C9044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cemiplimab-rwlc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C9045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moxetumomab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pasudotox-tdfk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0.01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C9049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tagraxofusp-erzs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 mcg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emapalumab-lzsg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C9052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ravulizumab-cwvz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C9055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brexanolone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C9061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teprotumumab-trbw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C9062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daratumumab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mg and hyaluronidase-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fihj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C9063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eptinezumab-jjmr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C9066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sacituzumab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govitecan-hziy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C9407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Iodine i-131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iobenguane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diagnostic, 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millicurie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C9408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Iodine i-131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iobenguane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therapeutic, 1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millicurie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C9727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Insertion of implants into the soft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palate:min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three implants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E0483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frequency chest wall oscillation air-pulse generator system, (includes hoses and vest), 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E0617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defibrillator with integrated electrocardiogram analysis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E0628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seat lift mechanism for use with patient owned furniture - electric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E0675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Pneumatic compression device, high pressure, rapid inflation/deflation cycle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E0676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Intermittent limb compression device (includes all accessories), not otherwise specified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E0784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ambulatory infusion pump, insulin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E0787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ambulatory infusion pump, insulin, dosage rate adjustment using therapeutic continuous glucose sensing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E0988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Wheelchair Accessory, Lever-Activated, Wheel Drive, Pair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E1012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Wheelchair accessory, addition to power seating system, center mount power elevating leg rest/platform, complete system, any type, 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adjustable elbow extension/flexion device, includes soft interface material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E1801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SPS elbow device w/ or w/o range of motion adjustment, includes all components &amp; accessories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Dynamic Adjustable Forearm Pronation/Supination Device,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Soft Inter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adjustable wrist extension/flexion device, includes soft interface material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SPS wrist device w/ or w/o range of motion adjustment, includes all components &amp; accessories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adjustable knee extension/flexion device, includes soft interface material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SPS knee device w/ or w/o range of motion adjustment, includes all components and accessories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knee, extension/flexion device with active resistance control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SPS forearm pronation/supination device w/ or w/o  range of motion adjustment, includes all components &amp; accessories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Replacement soft interface material, dynamic adjustable extension/flexion device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Replacement soft interface material/cuffs for bi-directional static progressive stretch device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adjustable finger extension/flexion device, includes soft interface material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E2359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Power Wheelchair Accessory, Group 34 Sealed Lead Acid Battery, Each (E.G. Gel Cell, Absorbed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Glassmat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digitized speech, using pre-recorded messages, 8 min. or less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digitized speech, using pre-recorded messages, 8-20 min.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E2504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digitized speech, using pre-recorded messages, 20-40 min.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digitized speech, using pre-recorded messages, over 40 min.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synthesized speech, requiring message formulation by spelling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device, synthesized speech, permitting multiple methods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generating software program, for personal computer or personal digital assistant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Accessory for speech generating device, mounting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E2622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skin pro w/c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&lt;22in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E2623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skin pro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&gt;=22in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E2624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skin pro/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&lt;22in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E2625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skin pro/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services for the administration of anti-infective, pain management, chelation, pulmonary hypertension, and/or inotropic infusion drug(s) for each infusion drug administration calendar day in the individual's home, each 15 minutes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G0237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Therapeutic procedures to increase strength or endurance of respiratory muscles, face to face, one on one, each 15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G0238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Therapeutic procedures to improve respiratory function , other than described  by G0237,  one on one, face to face, 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G0239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Therapeutic procedures to improve respiratory function , other than services described by G0237, two or more (includes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G0276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Blinded procedure for lumbar stenosis, percutaneous image-guided lumbar decompression (PILD) or placebo-control, performed in an approved coverage with evidence development (C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02/29/2020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G0297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Dose CT scan (LDCT) for lung cancer screening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G0302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Pre-operative pulmonary surgery services for preparation for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complete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G0303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Pre-operative pulmonary surgery services for preparation for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 to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G0304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Pre-operative pulmonary surgery services for preparation for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to 9 days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Post-discharge pulmonary surgery services after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lvrs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minimum of 6 days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G0341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Percutaneous islet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celltrans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G0342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Laparoscopy islet cell trans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G0343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Laparotomy islet cell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G0416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pathology, gross and microscopic examinations, for prostate needle  biopsy, any method, 10-20 specimens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G0424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rehabilitation, including exercise (includes monitoring), one hour, per session, up to two sessions per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G0500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sedation services provided by the same physician or other qualified health care professional performing a gastrointestinal endoscopic service that sedation supports, requiring the presence of an independent trained observer to assist in the monitoring of the patient's level of consciousness and physiological status; initial 15 minutes of intra-service time; patient age 5 years or older (additional time may be reported with 99153, as appropriate)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02/27/2017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G9708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who had a bilateral mastectomy or who have a history of a bilateral mastectomy or for whom there is evidence of a right and a left unilateral mastectomy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J0220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Aglucosidase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injection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J0585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J0585- 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onabotulinumtoxina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J0586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J0586- 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abobotulinumtoxina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 units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J0587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J0587- 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rimabotulinumtoxinb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100 units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J0588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J0588- 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incobotulinumtoxin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a, 1 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J0882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Darbepoetin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J0886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Epoetin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J0887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epoetin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beta, 1 microgram (for ESRD on dialysis)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J0897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denosumab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J1833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isavuconazonium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J2350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ocrelizumab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J7313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fluocinolone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acetonide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intravitreal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implant, 0.01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J7316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ocriplasmin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0.125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J7325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Synvisc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Synvisc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K0606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external defibrillator, with integrated electrocardiogram analysis, garment 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08/31/2020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K0899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mobility device, not coded by DME PDAC or does not meet criteria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L5930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endoskeletal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system, high activity knee control frame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L6026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Transcarpal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/metacarpal or partial hand disarticulation prosthesis, external power, self-suspended, inner socket with removable forearm section, electrodes and cables, two batteries, charger, myoelectric control of terminal device, excludes terminal device(s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L7368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Lithium ion battery charger, replacement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L8605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Injectable bulking agent,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dextranomer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/hyaluronic acid copolymer implant, anal canal, 1 ml, includes shipping and necessary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L8621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Zinc air battery for use w/ cochlear implant device, replacement, 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L8622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Alkaline battery for use w/ cochlear implant device, any size, replacement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M0300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chelation therapy (chemical  endarterectomy)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Q0479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Power module combo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Driver pneumatic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Microprcsr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Microprcsr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combo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comb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 cable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 cable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Leads any type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pack base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Q0489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pck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base combo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source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Q0491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source combo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Q0506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Battery, lithium-ion, for use with electric or electric/pneumatic ventricular assist device, replacement only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Tisagenlecleucel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up to 250 million car-positive viable t cells, including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leukapheresis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dose preparation procedures, per infusion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Q4081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Epoetin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100 units ESRD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Skin substitute,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Primatrix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flowable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wound matrix, injectable, 1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Hyalomatrix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Matristem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micromatrix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Matristem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wound matrix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Matristem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burn matrix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Alloskin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Arthroflex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Talymed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biomatrix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Strattice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tm,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Q4134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hMatrix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Mediskin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EZderm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Q4166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Cytal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Q4167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Truskin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Q4168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Amnioband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Q4169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Artacent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wound,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Cygnus,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Interfyl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Puraply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puraply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Palingen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palingen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xplus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Palingen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promatrx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0.36 mg per 0.25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Q4175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Miroderm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square centimeter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Q5105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epoetin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biosimilar,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Retacrit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(for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esrd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dialysis), 100 units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07/31/2019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Q5108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pegfilgrastim-jmdb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biosimilar,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fulphila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0.5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Q5110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filgrastim-aafi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biosimilar,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nivestym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1 microgram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Q5111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Injection, 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Pegfilgrastim-cbqv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biosimilar,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udenyca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0.5 mg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S1034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Artificial pancreas device system (e.g., low glucose suspend (</w:t>
            </w:r>
            <w:proofErr w:type="spellStart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lgs</w:t>
            </w:r>
            <w:proofErr w:type="spellEnd"/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feature) including continuous glucose monitor, blood glucose device, insulin pump and computer algorithm that communicates with all of the devices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Sensor; invasive (e.g., subcutaneous), disposable, for use with artificial pancreas device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S1036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Transmitter; external, for use with artificial pancreas device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S1037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Receiver (monitor); external, for use with artificial pancreas device system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01/31/2021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Cranial Remodeling Orthosis, Rigid W/Soft Interface Material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S8032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Low-dose Computed Tomography For Lung Cancer Screening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09/30/2016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S9472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rehabilitation program, non-physician provider, per diem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05/31/2015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51E" w:rsidRPr="008D051E" w:rsidTr="008D051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S9473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Rehabilitation Pro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05/01/2010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1E" w:rsidRPr="008D051E" w:rsidRDefault="008D051E" w:rsidP="008D0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5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B6D1D" w:rsidRDefault="001B6D1D">
      <w:bookmarkStart w:id="0" w:name="_GoBack"/>
      <w:bookmarkEnd w:id="0"/>
    </w:p>
    <w:sectPr w:rsidR="001B6D1D" w:rsidSect="00331D4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CF" w:rsidRDefault="00D249CF" w:rsidP="00331D49">
      <w:pPr>
        <w:spacing w:after="0" w:line="240" w:lineRule="auto"/>
      </w:pPr>
      <w:r>
        <w:separator/>
      </w:r>
    </w:p>
  </w:endnote>
  <w:endnote w:type="continuationSeparator" w:id="0">
    <w:p w:rsidR="00D249CF" w:rsidRDefault="00D249CF" w:rsidP="003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CF" w:rsidRDefault="00D249CF" w:rsidP="00331D49">
      <w:pPr>
        <w:spacing w:after="0" w:line="240" w:lineRule="auto"/>
      </w:pPr>
      <w:r>
        <w:separator/>
      </w:r>
    </w:p>
  </w:footnote>
  <w:footnote w:type="continuationSeparator" w:id="0">
    <w:p w:rsidR="00D249CF" w:rsidRDefault="00D249CF" w:rsidP="0033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Default="00D249CF" w:rsidP="00DE6D26">
    <w:pPr>
      <w:pStyle w:val="Header"/>
      <w:jc w:val="right"/>
    </w:pPr>
    <w:r w:rsidRPr="00331D49">
      <w:rPr>
        <w:noProof/>
      </w:rPr>
      <w:drawing>
        <wp:inline distT="0" distB="0" distL="0" distR="0">
          <wp:extent cx="1587500" cy="690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9CF" w:rsidRDefault="00D249CF" w:rsidP="00DE6D26">
    <w:pPr>
      <w:pStyle w:val="Header"/>
      <w:jc w:val="center"/>
    </w:pPr>
    <w:r>
      <w:t>YCC</w:t>
    </w:r>
    <w:r w:rsidR="00D1710F">
      <w:t>O</w:t>
    </w:r>
    <w:r>
      <w:t xml:space="preserve"> Prior Authorization Code List</w:t>
    </w:r>
  </w:p>
  <w:p w:rsidR="00D249CF" w:rsidRDefault="009F3B55" w:rsidP="00DE6D26">
    <w:pPr>
      <w:pStyle w:val="Header"/>
      <w:jc w:val="center"/>
    </w:pPr>
    <w:r>
      <w:t>Terminated</w:t>
    </w:r>
    <w:r w:rsidR="008D051E">
      <w:t xml:space="preserve"> Codes as of 03/3</w:t>
    </w:r>
    <w:r w:rsidR="00D1710F">
      <w:t>1</w:t>
    </w:r>
    <w:r w:rsidR="00DD4064">
      <w:t>/2021</w:t>
    </w:r>
  </w:p>
  <w:p w:rsidR="00D249CF" w:rsidRDefault="00D2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9"/>
    <w:rsid w:val="00005AA0"/>
    <w:rsid w:val="00045C59"/>
    <w:rsid w:val="000B019D"/>
    <w:rsid w:val="001B6D1D"/>
    <w:rsid w:val="001C724C"/>
    <w:rsid w:val="00286D99"/>
    <w:rsid w:val="00331D49"/>
    <w:rsid w:val="003F2876"/>
    <w:rsid w:val="004525EA"/>
    <w:rsid w:val="00577290"/>
    <w:rsid w:val="007F1288"/>
    <w:rsid w:val="00805415"/>
    <w:rsid w:val="008D051E"/>
    <w:rsid w:val="009F3B55"/>
    <w:rsid w:val="00A66748"/>
    <w:rsid w:val="00A9134D"/>
    <w:rsid w:val="00BD67AF"/>
    <w:rsid w:val="00CB5FE2"/>
    <w:rsid w:val="00D1710F"/>
    <w:rsid w:val="00D249CF"/>
    <w:rsid w:val="00DD4064"/>
    <w:rsid w:val="00DE6D26"/>
    <w:rsid w:val="00E147A9"/>
    <w:rsid w:val="00F30769"/>
    <w:rsid w:val="00F8722A"/>
    <w:rsid w:val="00FA63DB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627552"/>
  <w15:chartTrackingRefBased/>
  <w15:docId w15:val="{786E8FEE-E32A-4F92-B6E7-E1715EFE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D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D49"/>
    <w:rPr>
      <w:color w:val="800080"/>
      <w:u w:val="single"/>
    </w:rPr>
  </w:style>
  <w:style w:type="paragraph" w:customStyle="1" w:styleId="msonormal0">
    <w:name w:val="msonormal"/>
    <w:basedOn w:val="Normal"/>
    <w:rsid w:val="003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1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31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33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33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33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33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49"/>
  </w:style>
  <w:style w:type="paragraph" w:styleId="Footer">
    <w:name w:val="footer"/>
    <w:basedOn w:val="Normal"/>
    <w:link w:val="FooterChar"/>
    <w:uiPriority w:val="99"/>
    <w:unhideWhenUsed/>
    <w:rsid w:val="003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49"/>
  </w:style>
  <w:style w:type="paragraph" w:customStyle="1" w:styleId="xl71">
    <w:name w:val="xl71"/>
    <w:basedOn w:val="Normal"/>
    <w:rsid w:val="00FF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FA6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9F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AD76-3174-497D-9C6F-A123E99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10934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73112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Rzegocki, Jennifer</dc:creator>
  <cp:keywords/>
  <dc:description/>
  <cp:lastModifiedBy>Rzegocki, Jennifer</cp:lastModifiedBy>
  <cp:revision>3</cp:revision>
  <dcterms:created xsi:type="dcterms:W3CDTF">2021-03-31T22:56:00Z</dcterms:created>
  <dcterms:modified xsi:type="dcterms:W3CDTF">2021-03-31T22:58:00Z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-1813929727</vt:i4>
  </property>
</Properties>
</file>